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23A" w:rsidRPr="0091123A" w:rsidRDefault="0091123A" w:rsidP="0091123A">
      <w:pPr>
        <w:shd w:val="clear" w:color="auto" w:fill="FFFFFF"/>
        <w:spacing w:after="480" w:line="240" w:lineRule="auto"/>
        <w:jc w:val="center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b/>
          <w:bCs/>
          <w:color w:val="2B2B2B"/>
          <w:sz w:val="32"/>
          <w:szCs w:val="32"/>
          <w:lang w:eastAsia="ru-RU"/>
        </w:rPr>
        <w:t>ЗАКОН КЫРГЫЗСКОЙ РЕСПУБЛИКИ</w:t>
      </w:r>
    </w:p>
    <w:p w:rsidR="0091123A" w:rsidRPr="0091123A" w:rsidRDefault="0091123A" w:rsidP="0091123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от 29 июня 1992 года № 915-XII</w:t>
      </w:r>
    </w:p>
    <w:p w:rsidR="0091123A" w:rsidRPr="0091123A" w:rsidRDefault="0091123A" w:rsidP="0091123A">
      <w:pPr>
        <w:shd w:val="clear" w:color="auto" w:fill="FFFFFF"/>
        <w:spacing w:after="480" w:line="240" w:lineRule="auto"/>
        <w:jc w:val="center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b/>
          <w:bCs/>
          <w:color w:val="2B2B2B"/>
          <w:spacing w:val="5"/>
          <w:sz w:val="28"/>
          <w:szCs w:val="28"/>
          <w:lang w:eastAsia="ru-RU"/>
        </w:rPr>
        <w:t xml:space="preserve">О товарной бирже и биржевой торговле в </w:t>
      </w:r>
      <w:proofErr w:type="spellStart"/>
      <w:r w:rsidRPr="0091123A">
        <w:rPr>
          <w:rFonts w:ascii="Arial" w:eastAsia="Times New Roman" w:hAnsi="Arial" w:cs="Arial"/>
          <w:b/>
          <w:bCs/>
          <w:color w:val="2B2B2B"/>
          <w:spacing w:val="5"/>
          <w:sz w:val="28"/>
          <w:szCs w:val="28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b/>
          <w:bCs/>
          <w:color w:val="2B2B2B"/>
          <w:spacing w:val="5"/>
          <w:sz w:val="28"/>
          <w:szCs w:val="28"/>
          <w:lang w:eastAsia="ru-RU"/>
        </w:rPr>
        <w:t xml:space="preserve"> Республике</w:t>
      </w:r>
    </w:p>
    <w:p w:rsidR="0091123A" w:rsidRPr="0091123A" w:rsidRDefault="0091123A" w:rsidP="0091123A">
      <w:pPr>
        <w:shd w:val="clear" w:color="auto" w:fill="FFFFFF"/>
        <w:spacing w:after="480" w:line="240" w:lineRule="auto"/>
        <w:jc w:val="center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Законов КР от </w:t>
      </w:r>
      <w:hyperlink r:id="rId5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9 апреля 2003 года № 68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, </w:t>
      </w:r>
      <w:hyperlink r:id="rId6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, </w:t>
      </w:r>
      <w:hyperlink r:id="rId7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Настоящий Закон </w:t>
      </w: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регулирует биржевую торговлю на товарной бирже и создает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правовые гарантии для торгово-посреднической деятельности на бирже.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 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0" w:name="st_1"/>
      <w:bookmarkEnd w:id="0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1. Понятие товарной биржи и ее правовой статус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Товарная биржа</w:t>
      </w: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 - организация, создающая условия для торговли товарами по свободным ценам, осуществляющая свою деятельность в виде публичных (открытых и/или закрытых), селекторных и электронных торгов (аукционов) по установленным правилам (правилам биржевой торговли).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Товарная биржа является юридическим лицом и может осуществлять любую хозяйственную деятельность, связанную </w:t>
      </w: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в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организацией биржевой торговли. В своей деятельности она независима от органов государственной власти и управления.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Товарная биржа не вправе: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осуществлять торговую, торгово-посредническую и иную деятельность, непосредственно не связанную с организацией биржевой торговли (данный запрет не распространяется на учредителей юридических лиц и граждан членов биржи);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прямо или косвенно приобретать акции, доли (паи) других организаций, если эта деятельность не связана с организацией биржевой торговли, предусмотренной настоящей статьей.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Организация, не отвечающая требованиям настоящей статьи, не имеет права на организацию биржевой торговли, использование в своем названии слов "товарная биржа" или "биржа" и не подлежит регистрации под наименованиями, включающими эти слова в любых сочетаниях, за исключением фондовых и валютных бирж и бирж труда.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Налогообложение товарных бирж осуществляется в порядке, предусмотренном налоговым законодательством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Законов КР от </w:t>
      </w:r>
      <w:hyperlink r:id="rId8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9 апреля 2003 года № 68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, </w:t>
      </w:r>
      <w:hyperlink r:id="rId9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, </w:t>
      </w:r>
      <w:hyperlink r:id="rId10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1" w:name="st_2"/>
      <w:bookmarkEnd w:id="1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2. Законодательство о товарной бирже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Деятельность товарной биржи регулируется настоящим Законом, другим законодательством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Республики, уставом товарной биржи и иными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внутрибиржевыми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нормативными актами.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2" w:name="st_3"/>
      <w:bookmarkEnd w:id="2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3. Основные функции товарной биржи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lastRenderedPageBreak/>
        <w:t>Основными функциями товарной биржи являются: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1) создание условий для биржевого торга с участием биржевых посредников между хозяйствующими субъектами;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2) проведение биржевых торгов (биржевых собраний), выявление спроса и предложения по биржевым товарам;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3) котировка цен на товары, то есть выявление с учетом спроса и предложения цен на товары и фиксирование их на определенный срок или дату в качестве ориентира для продавцов и покупателей при совершении сделок;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Цена биржевого товара согласно итоговому протоколу по результатам биржевых торгов является окончательной. Все взаиморасчеты между сторонами сделки, заключенной на торговой площадке товарно-сырьевой биржи согласно итоговому протоколу и договору купли-продажи, осуществляются исключительно через расчетно-клиринговый счет товарно-сырьевой биржи.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4) регистрация биржевых сделок;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5) разрешение споров по биржевым операциям;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6) изучение, упорядочение и облегчение товарооборота и связанных с ним торговых операций, публикация цен в специальных бюллетенях.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11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3" w:name="st_4"/>
      <w:bookmarkStart w:id="4" w:name="KLUCH_SLOVA_004102"/>
      <w:bookmarkEnd w:id="3"/>
      <w:bookmarkEnd w:id="4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4. Права товарной биржи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Товарная биржа имеет право: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1) принимать устав товарной биржи, правила биржевой торговли и другие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внутрибиржевые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нормативные акты;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2) разрабатывать в соответствии с государственными стандартами собственные биржевые стандарты и типовые биржевые контракты;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3) устанавливать вступительные и членские взносы для членов товарных бирж, плату за брокерские и дилерские места, а также другие сборы, плату за услуги, оказываемые биржей;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4) разрабатывать и утверждать штрафы и другие взыскания за нарушение устава и правил </w:t>
      </w: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биржевой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торговли;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5) иметь своих представителей на товарных биржах иностранных государств;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6) издавать биржевой бюллетень, справочники и другие информационные и рекламные издания;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7) создавать в установленном законодательством порядке брокерские конторы;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8) создавать при товарной бирже расчетные (клиринговые) центры.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Товарная биржа имеет и иные, не предусмотренные настоящим Законом права и обязанности, если они не противоречат законодательству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Законов КР от </w:t>
      </w:r>
      <w:hyperlink r:id="rId12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, </w:t>
      </w:r>
      <w:hyperlink r:id="rId13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5" w:name="st_5"/>
      <w:bookmarkEnd w:id="5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5. Обязанности товарной биржи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Товарная биржа обязана соблюдать законодательство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Республики, устав биржи и другие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внутрибиржевые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нормативные акты.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6" w:name="st_6"/>
      <w:bookmarkEnd w:id="6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lastRenderedPageBreak/>
        <w:t>Статья 6. Внешнеэкономическая деятельность товарной биржи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Товарные биржи имеют право самостоятельно осуществлять внешнеэкономическую деятельность в соответствии с законодательством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На товарных биржах могут совершаться сделки по экспортно-импортным операциям в соответствии с </w:t>
      </w:r>
      <w:hyperlink r:id="rId14" w:history="1">
        <w:r w:rsidRPr="0091123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 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 "О государственном регулировании внешнеторговой деятельности в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Республике".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15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7" w:name="st_7"/>
      <w:bookmarkStart w:id="8" w:name="CLASSIFICATOR_020_050_000_000"/>
      <w:bookmarkStart w:id="9" w:name="KLUCH_SLOVA_004103"/>
      <w:bookmarkEnd w:id="7"/>
      <w:bookmarkEnd w:id="8"/>
      <w:bookmarkEnd w:id="9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7. Биржевая сделка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Биржевая сделка</w:t>
      </w: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 - соглашение о взаимной передаче прав и обязанностей в отношении биржевого товара. Сделка заключается в ходе биржевых торгов допущенными к участию в них лицами, </w:t>
      </w: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регистрируется и оформляется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в установленном биржей порядке.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Заключенные на бирже сделки, не соответствующие требованиям настоящей статьи, биржевыми не признаются и гарантии исполнения таких сделок и возмещение убытков из-за их неисполнения, установленные товарными биржами, на них не распространяются.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Товарная биржа </w:t>
      </w: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устанавливает штрафы и применяет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другие меры воздействия к участникам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небиржевой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сделки, совершенной на товарной бирже.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Биржевые сделки не подлежат обязательному нотариальному удостоверению, в том числе с недвижимым имуществом, если иное не предусмотрено законодательством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Законов КР от </w:t>
      </w:r>
      <w:hyperlink r:id="rId16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, </w:t>
      </w:r>
      <w:hyperlink r:id="rId17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10" w:name="st_8"/>
      <w:bookmarkEnd w:id="10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8. Виды биржевых сделок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На товарных биржах могут совершаться следующие виды сделок: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купли и продажи реального товара, в том числе сделки с немедленной передачей или поставкой товара или с передачей документов (без перемещения самого товара) на право собственности на товар;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форвардные сделки - сделки купли и продажи реального товара с отсроченным сроком его поставки;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фьючерсные сделки - сделки купли и продажи стандартных контрактов;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опционные сделки - сделки купли и продажи прав на будущую куплю и продажу по установленной цене товаров или контрактов на поставку товаров;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продажа услуг сформированным лотом является биржевым товаром;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продажа инвестиционных проектов (прав на инвестирование проектов);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а также другие сделки купли и продажи товаров, контрактов или прав, установленные в правилах биржевой торговли.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18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11" w:name="st_9"/>
      <w:bookmarkEnd w:id="11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9. Биржевой товар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Биржевым товаром признается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неизъятое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настоящим Законом и другими законами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 из оборота имущество, в том числе </w:t>
      </w: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lastRenderedPageBreak/>
        <w:t>недвижимое, допущенное товарной биржей к биржевой торговле, включая имущественные права.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Биржевой товар должен соответствовать определенным государственным или биржевым стандартам.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Биржевым товаром признается любой товар, разрешенный гражданским оборотом.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19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12" w:name="st_10"/>
      <w:bookmarkStart w:id="13" w:name="CLASSIFICATOR_140_030_000_000"/>
      <w:bookmarkEnd w:id="12"/>
      <w:bookmarkEnd w:id="13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10. Биржевое посредничество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В биржевой торговле разрешается биржевое посредничество в формах: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1) брокерской деятельности, то есть совершение биржевых сделок посредником: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от имени клиента и за его счет;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от имени клиента и за свой счет;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от своего имени и за счет клиента;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2) дилерской деятельности, то есть совершение биржевых сделок биржевым посредником от своего имени и за свой счет с целью последующей перепродажи.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Биржевое посредничество разрешается осуществлять исключительно биржевым посредникам - брокерам, дилерам, маклерам.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Биржа предоставляет на платной основе юридическим и физическим лицам брокерские или дилерские места. Брокерское место и дилерское место - это членство на товарной бирже с правом участия в биржевых торгах.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Товарная биржа, как организация, не вправе выступать в качестве биржевого посредника.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Брокер -</w:t>
      </w: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 лицо, осуществляющее посреднические услуги при совершении сделок как на товарной бирже, так и вне ее от имени учредителя, члена биржи или ее клиента, за их счет.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Дилер</w:t>
      </w: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 - лицо, осуществляющее посреднические услуги на товарной бирже за свой счет.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Маклер</w:t>
      </w: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 - биржевой посредник, осуществляющий по поручению и за счет клиентов выявление спроса и предложения, а также работу по согласованию условий сделки, ее оформлению и регистрации от лица товарной биржи.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20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14" w:name="st_11"/>
      <w:bookmarkStart w:id="15" w:name="CLASSIFICATOR_020_030_040_000"/>
      <w:bookmarkStart w:id="16" w:name="KLUCH_SLOVA_004104"/>
      <w:bookmarkEnd w:id="14"/>
      <w:bookmarkEnd w:id="15"/>
      <w:bookmarkEnd w:id="16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11. Учрежден</w:t>
      </w:r>
      <w:bookmarkStart w:id="17" w:name="_GoBack"/>
      <w:bookmarkEnd w:id="17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ие (создание) товарной биржи и ее учредители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Учредителями товарной биржи могут быть юридические лица и граждане (физические лица), в том числе иностранные, органы государственной власти и местного самоуправления, которые заключают учредительный договор, создают уставный фонд.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Товарная биржа создается в организационно-правовой форме - акционерное общество (далее - общество) и регистрируется в порядке, установленном законодательством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Уставный фонд, который составляет не менее 3500000 сомов, при регистрации может быть оплачен из средств самого общества, в этом случае каждый акционер (учредитель) обязан выкупить (возместить) затраты общества </w:t>
      </w: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lastRenderedPageBreak/>
        <w:t xml:space="preserve">на оплату учредительного выпуска акций в течение 3 лет с момента регистрации общества. Акционер (учредитель), не выполнивший это обязательство, автоматически перестает быть учредителем (акционером), а общество обязано переоформить эти акции на себя и продать, передать (по решению Общего собрания акционеров) перераспределенные акции неограниченному кругу лиц, а также органам государственной власти и местного самоуправления в течение 12 месяцев с момента их приобретения обществом. Доля каждого из учредителей товарной биржи в уставном фонде при регистрации (оплате) учредительного выпуска акций не должна превышать 10 процентов. В дальнейшем любой акционер, в </w:t>
      </w: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срок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оплативший учредительный выпуск акций, вправе в соответствии с законодательством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 в сфере рынка ценных бумаг приобрести неограниченное количество акций.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21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18" w:name="st_12"/>
      <w:bookmarkEnd w:id="18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 xml:space="preserve">Статья 12. Участники </w:t>
      </w:r>
      <w:proofErr w:type="gramStart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биржевой</w:t>
      </w:r>
      <w:proofErr w:type="gramEnd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 xml:space="preserve"> торговли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Участниками биржевой торговли являются биржевые посредники, продавцы и покупатели реальных товаров, контрактов и опционов - учредители, члены и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нечлены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товарной биржи.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22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19" w:name="st_13"/>
      <w:bookmarkStart w:id="20" w:name="KLUCH_SLOVA_004105"/>
      <w:bookmarkEnd w:id="19"/>
      <w:bookmarkEnd w:id="20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13. Члены товарной биржи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Членами товарной биржи могут быть юридические лица и граждане, в том числе иностранные, принятые в члены биржи, уплачивающие вступительные членские взносы и соблюдающие устав товарной биржи.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Члены товарной биржи не могут быть работниками данной или другой товарной биржи или быть аффилированными лицами по отношению к этой товарной бирже.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Члены товарной биржи имеют право участвовать в биржевой торговле в соответствии с ее уставом и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внутрибиржевыми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нормативными актами.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Члены товарной биржи имеют право передавать во временное пользование свои права на участие в биржевой торговле одному юридическому лицу или гражданину по договору, без права передачи третьим лицам. Договор аренды прав на участие в биржевой торговле подлежит регистрации на товарной бирже. Запрещается передавать в субаренду права на участие в биржевой торговле.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Членство в товарной бирже прекращается в случае добровольного выхода, исключения из членов товарной биржи либо ее ликвидации.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23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21" w:name="st_14"/>
      <w:bookmarkEnd w:id="21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14. Посетители биржевого торга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Посетителями, постоянными или разовыми, биржевых торгов с правом на совершение сделок могут быть юридические лица и граждане, не являющиеся членами товарной биржи.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Постоянные посетители имеют право осуществлять все виды биржевого посредничества.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Разовые посетители биржевых торгов имеют право на совершение сделок только на реальный товар, от своего имени и за свой счет.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Посетители не участвуют в уставном капитале и управлении товарной биржей.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lastRenderedPageBreak/>
        <w:t xml:space="preserve">Посетители </w:t>
      </w: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пользуются услугами товарной биржи и за право участия в биржевой торговле обязаны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вносить плату в размере, определенном товарной биржей.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Постоянные посетители пользуются правами члена биржи по участию в биржевой торговле.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22" w:name="st_15"/>
      <w:bookmarkStart w:id="23" w:name="CLASSIFICATOR_060_050_000_000"/>
      <w:bookmarkEnd w:id="22"/>
      <w:bookmarkEnd w:id="23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15. Лица, работающие в товарной бирже по трудовому договору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Трудовые отношения лиц, работающих в товарной бирже по трудовому договору, регулируются законодательством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 о труде, настоящим Законом, уставом биржи и другими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внутрибиржевыми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нормативными актами.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Лицам, работающим в товарной бирже по трудовому договору, запрещается прямо или косвенно </w:t>
      </w: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участвовать в биржевых сделках и иметь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собственные брокерские места, а также использовать служебную информацию в личных целях.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24" w:name="st_16"/>
      <w:bookmarkStart w:id="25" w:name="KLUCH_SLOVA_004106"/>
      <w:bookmarkEnd w:id="24"/>
      <w:bookmarkEnd w:id="25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16. Устав товарной биржи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Товарная биржа действует на основании устава, утверждаемого общим собранием учредителей товарной биржи.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Устав товарной биржи должен содержать: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1) состав учредителей, размер уставного фонда, перечень других фондов, образуемых биржей;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2) наименование, место нахождения товарной биржи, ее вид;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3) порядок приема в члены биржи, приостановления, прекращения членства, права и обязанности членов биржи;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4) структуру и компетенцию органов управления товарной биржей и порядок их образования;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5) состав и объем сведений, составляющих коммерческую тайну;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6) порядок разработки и принятия правил биржевого торга, регистрации сделок и расчетов по ним;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7) порядок использования прибыли, возмещения убытков;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8) порядок учета, отчетности на бирже;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9) имущественную ответственность учредителей и членов биржи;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10) применение санкций, установленных биржевым советом, и порядок их обжалования;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11) порядок реорганизации и ликвидации товарной биржи.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Уставом могут предусматриваться и другие правила, не противоречащие законодательству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24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26" w:name="st_17"/>
      <w:bookmarkStart w:id="27" w:name="CLASSIFICATOR_140_170_000_000"/>
      <w:bookmarkStart w:id="28" w:name="KLUCH_SLOVA_004107"/>
      <w:bookmarkEnd w:id="26"/>
      <w:bookmarkEnd w:id="27"/>
      <w:bookmarkEnd w:id="28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 xml:space="preserve">Статья 17. Правила </w:t>
      </w:r>
      <w:proofErr w:type="gramStart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биржевой</w:t>
      </w:r>
      <w:proofErr w:type="gramEnd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 xml:space="preserve"> торговли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Правила </w:t>
      </w: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биржевой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торговли разрабатываются товарными биржами в соответствии со своими уставами. В правилах определяются: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1) порядок проведения торгов, регламент работы биржи;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2) участие в биржевых сделках членов биржи, посетителей, брокеров, дилеров, маклеров, порядок регистрации, учета сделок, котировка цен;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lastRenderedPageBreak/>
        <w:t>3) меры взысканий, применяемых к нарушителям биржевых торгов, штрафы, платежи;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4) другие положения, регламентирующие заключение биржевых сделок.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25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29" w:name="st_18"/>
      <w:bookmarkEnd w:id="29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18. Органы управления товарной биржей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Органами управления товарной биржей являются: общее собрание учредителей биржи, биржевый совет, ревизионная комиссия и биржевая арбитражная комиссия.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Компетенция общего собрания учредителей товарной биржи, биржевого совета, ревизионной комиссии и биржевой арбитражной комиссии определяется уставом товарной биржи.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Товарная биржа вправе создавать и иные органы управления.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26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30" w:name="st_19"/>
      <w:bookmarkEnd w:id="30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19. Порядок разрешения биржевых споров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Споры между участниками биржевой торговли разрешаются по правилам, принятым товарной биржей и биржевой арбитражной комиссией, решение которой является обязательным для исполнения.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При несогласии участников биржевой сделки с решением, принятым биржевой арбитражной комиссией, оно может быть обжаловано в суде в соответствии с законодательством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Закона КР от </w:t>
      </w:r>
      <w:hyperlink r:id="rId27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31" w:name="st_20"/>
      <w:bookmarkEnd w:id="31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20. Прекращение деятельности товарной биржи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Решение о прекращении деятельности товарной биржи может быть принято общим собранием учредителей товарной биржи или судом.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Прекращение деятельности товарной биржи производится путем реорганизации или ликвидации биржи в порядке, установленном законодательством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 и уставом биржи.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При ликвидации товарной биржи вклады учредителей и членов биржи выдаются после удовлетворения претензий кредиторов.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При реорганизации товарной биржи ее права и обязанности переходят к правопреемникам.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(В редакции Законов КР от </w:t>
      </w:r>
      <w:hyperlink r:id="rId28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15 июля 2009 года № 208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, </w:t>
      </w:r>
      <w:hyperlink r:id="rId29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32" w:name="st_21"/>
      <w:bookmarkStart w:id="33" w:name="CLASSIFICATOR_020_030_080_090"/>
      <w:bookmarkStart w:id="34" w:name="CLASSIFICATOR_080_110_010_000"/>
      <w:bookmarkStart w:id="35" w:name="CLASSIFICATOR_090_020_020_000"/>
      <w:bookmarkStart w:id="36" w:name="CLASSIFICATOR_090_020_010_000"/>
      <w:bookmarkEnd w:id="32"/>
      <w:bookmarkEnd w:id="33"/>
      <w:bookmarkEnd w:id="34"/>
      <w:bookmarkEnd w:id="35"/>
      <w:bookmarkEnd w:id="36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21. Товарная биржа и государство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(Утратила силу в соответствии с </w:t>
      </w:r>
      <w:hyperlink r:id="rId30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 КР от 15 июля 2009 года № 208)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bookmarkStart w:id="37" w:name="st_22"/>
      <w:bookmarkEnd w:id="37"/>
      <w:r w:rsidRPr="0091123A">
        <w:rPr>
          <w:rFonts w:ascii="Arial" w:eastAsia="Times New Roman" w:hAnsi="Arial" w:cs="Arial"/>
          <w:b/>
          <w:bCs/>
          <w:color w:val="2B2B2B"/>
          <w:sz w:val="24"/>
          <w:szCs w:val="24"/>
          <w:lang w:eastAsia="ru-RU"/>
        </w:rPr>
        <w:t>Статья 22. Государственный контроль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proofErr w:type="gram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Контроль за</w:t>
      </w:r>
      <w:proofErr w:type="gram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деятельностью товарно-сырьевых бирж осуществляет уполномоченный государственный орган, определяемый Правительством </w:t>
      </w:r>
      <w:proofErr w:type="spellStart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Кыргызской</w:t>
      </w:r>
      <w:proofErr w:type="spellEnd"/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 xml:space="preserve"> Республики.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Уполномоченный государственный орган определяет исчерпывающий перечень документов по взаимодействию товарно-сырьевых бирж с финансовыми институтами.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lastRenderedPageBreak/>
        <w:t>(В редакции Закона КР от </w:t>
      </w:r>
      <w:hyperlink r:id="rId31" w:history="1">
        <w:r w:rsidRPr="0091123A">
          <w:rPr>
            <w:rFonts w:ascii="Arial" w:eastAsia="Times New Roman" w:hAnsi="Arial" w:cs="Arial"/>
            <w:i/>
            <w:iCs/>
            <w:color w:val="0000FF"/>
            <w:sz w:val="24"/>
            <w:szCs w:val="24"/>
            <w:u w:val="single"/>
            <w:lang w:eastAsia="ru-RU"/>
          </w:rPr>
          <w:t>29 февраля 2020 года № 22</w:t>
        </w:r>
      </w:hyperlink>
      <w:r w:rsidRPr="0091123A">
        <w:rPr>
          <w:rFonts w:ascii="Arial" w:eastAsia="Times New Roman" w:hAnsi="Arial" w:cs="Arial"/>
          <w:i/>
          <w:iCs/>
          <w:color w:val="2B2B2B"/>
          <w:sz w:val="24"/>
          <w:szCs w:val="24"/>
          <w:lang w:eastAsia="ru-RU"/>
        </w:rPr>
        <w:t>)</w:t>
      </w:r>
    </w:p>
    <w:p w:rsidR="0091123A" w:rsidRPr="0091123A" w:rsidRDefault="0091123A" w:rsidP="0091123A">
      <w:pPr>
        <w:shd w:val="clear" w:color="auto" w:fill="FFFFFF"/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 w:rsidRPr="0091123A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91123A" w:rsidRPr="0091123A" w:rsidTr="0091123A"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23A" w:rsidRPr="0091123A" w:rsidRDefault="0091123A" w:rsidP="0091123A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91123A">
              <w:rPr>
                <w:rFonts w:ascii="Arial" w:eastAsia="Times New Roman" w:hAnsi="Arial" w:cs="Arial"/>
                <w:b/>
                <w:bCs/>
                <w:color w:val="2B2B2B"/>
                <w:sz w:val="24"/>
                <w:szCs w:val="24"/>
                <w:lang w:eastAsia="ru-RU"/>
              </w:rPr>
              <w:t>            Президент</w:t>
            </w:r>
          </w:p>
          <w:p w:rsidR="0091123A" w:rsidRPr="0091123A" w:rsidRDefault="0091123A" w:rsidP="0091123A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proofErr w:type="spellStart"/>
            <w:r w:rsidRPr="0091123A">
              <w:rPr>
                <w:rFonts w:ascii="Arial" w:eastAsia="Times New Roman" w:hAnsi="Arial" w:cs="Arial"/>
                <w:b/>
                <w:bCs/>
                <w:color w:val="2B2B2B"/>
                <w:sz w:val="24"/>
                <w:szCs w:val="24"/>
                <w:lang w:eastAsia="ru-RU"/>
              </w:rPr>
              <w:t>Кыргызской</w:t>
            </w:r>
            <w:proofErr w:type="spellEnd"/>
            <w:r w:rsidRPr="0091123A">
              <w:rPr>
                <w:rFonts w:ascii="Arial" w:eastAsia="Times New Roman" w:hAnsi="Arial" w:cs="Arial"/>
                <w:b/>
                <w:bCs/>
                <w:color w:val="2B2B2B"/>
                <w:sz w:val="24"/>
                <w:szCs w:val="24"/>
                <w:lang w:eastAsia="ru-RU"/>
              </w:rPr>
              <w:t xml:space="preserve"> Республики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123A" w:rsidRPr="0091123A" w:rsidRDefault="0091123A" w:rsidP="0091123A">
            <w:pPr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91123A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 </w:t>
            </w:r>
          </w:p>
          <w:p w:rsidR="0091123A" w:rsidRPr="0091123A" w:rsidRDefault="0091123A" w:rsidP="0091123A">
            <w:pPr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proofErr w:type="spellStart"/>
            <w:r w:rsidRPr="0091123A">
              <w:rPr>
                <w:rFonts w:ascii="Arial" w:eastAsia="Times New Roman" w:hAnsi="Arial" w:cs="Arial"/>
                <w:b/>
                <w:bCs/>
                <w:color w:val="2B2B2B"/>
                <w:sz w:val="24"/>
                <w:szCs w:val="24"/>
                <w:lang w:eastAsia="ru-RU"/>
              </w:rPr>
              <w:t>А.Акаев</w:t>
            </w:r>
            <w:proofErr w:type="spellEnd"/>
          </w:p>
        </w:tc>
      </w:tr>
    </w:tbl>
    <w:p w:rsidR="007D31AA" w:rsidRDefault="007D31AA"/>
    <w:sectPr w:rsidR="007D3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3A"/>
    <w:rsid w:val="007D31AA"/>
    <w:rsid w:val="0091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123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12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6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bd.minjust.gov.kg/act/view/ru-ru/1192?cl=ru-ru" TargetMode="External"/><Relationship Id="rId13" Type="http://schemas.openxmlformats.org/officeDocument/2006/relationships/hyperlink" Target="http://cbd.minjust.gov.kg/act/view/ru-ru/112020?cl=ru-ru" TargetMode="External"/><Relationship Id="rId18" Type="http://schemas.openxmlformats.org/officeDocument/2006/relationships/hyperlink" Target="http://cbd.minjust.gov.kg/act/view/ru-ru/112020?cl=ru-ru" TargetMode="External"/><Relationship Id="rId26" Type="http://schemas.openxmlformats.org/officeDocument/2006/relationships/hyperlink" Target="http://cbd.minjust.gov.kg/act/view/ru-ru/203176?cl=ru-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bd.minjust.gov.kg/act/view/ru-ru/112020?cl=ru-ru" TargetMode="External"/><Relationship Id="rId7" Type="http://schemas.openxmlformats.org/officeDocument/2006/relationships/hyperlink" Target="http://cbd.minjust.gov.kg/act/view/ru-ru/112020?cl=ru-ru" TargetMode="External"/><Relationship Id="rId12" Type="http://schemas.openxmlformats.org/officeDocument/2006/relationships/hyperlink" Target="http://cbd.minjust.gov.kg/act/view/ru-ru/203176?cl=ru-ru" TargetMode="External"/><Relationship Id="rId17" Type="http://schemas.openxmlformats.org/officeDocument/2006/relationships/hyperlink" Target="http://cbd.minjust.gov.kg/act/view/ru-ru/112020?cl=ru-ru" TargetMode="External"/><Relationship Id="rId25" Type="http://schemas.openxmlformats.org/officeDocument/2006/relationships/hyperlink" Target="http://cbd.minjust.gov.kg/act/view/ru-ru/112020?cl=ru-ru" TargetMode="Externa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cbd.minjust.gov.kg/act/view/ru-ru/203176?cl=ru-ru" TargetMode="External"/><Relationship Id="rId20" Type="http://schemas.openxmlformats.org/officeDocument/2006/relationships/hyperlink" Target="http://cbd.minjust.gov.kg/act/view/ru-ru/203176?cl=ru-ru" TargetMode="External"/><Relationship Id="rId29" Type="http://schemas.openxmlformats.org/officeDocument/2006/relationships/hyperlink" Target="http://cbd.minjust.gov.kg/act/view/ru-ru/112020?cl=ru-ru" TargetMode="External"/><Relationship Id="rId1" Type="http://schemas.openxmlformats.org/officeDocument/2006/relationships/styles" Target="styles.xml"/><Relationship Id="rId6" Type="http://schemas.openxmlformats.org/officeDocument/2006/relationships/hyperlink" Target="http://cbd.minjust.gov.kg/act/view/ru-ru/203176?cl=ru-ru" TargetMode="External"/><Relationship Id="rId11" Type="http://schemas.openxmlformats.org/officeDocument/2006/relationships/hyperlink" Target="http://cbd.minjust.gov.kg/act/view/ru-ru/112020?cl=ru-ru" TargetMode="External"/><Relationship Id="rId24" Type="http://schemas.openxmlformats.org/officeDocument/2006/relationships/hyperlink" Target="http://cbd.minjust.gov.kg/act/view/ru-ru/203176?cl=ru-ru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cbd.minjust.gov.kg/act/view/ru-ru/1192?cl=ru-ru" TargetMode="External"/><Relationship Id="rId15" Type="http://schemas.openxmlformats.org/officeDocument/2006/relationships/hyperlink" Target="http://cbd.minjust.gov.kg/act/view/ru-ru/203176?cl=ru-ru" TargetMode="External"/><Relationship Id="rId23" Type="http://schemas.openxmlformats.org/officeDocument/2006/relationships/hyperlink" Target="http://cbd.minjust.gov.kg/act/view/ru-ru/203176?cl=ru-ru" TargetMode="External"/><Relationship Id="rId28" Type="http://schemas.openxmlformats.org/officeDocument/2006/relationships/hyperlink" Target="http://cbd.minjust.gov.kg/act/view/ru-ru/203176?cl=ru-ru" TargetMode="External"/><Relationship Id="rId10" Type="http://schemas.openxmlformats.org/officeDocument/2006/relationships/hyperlink" Target="http://cbd.minjust.gov.kg/act/view/ru-ru/112020?cl=ru-ru" TargetMode="External"/><Relationship Id="rId19" Type="http://schemas.openxmlformats.org/officeDocument/2006/relationships/hyperlink" Target="http://cbd.minjust.gov.kg/act/view/ru-ru/112020?cl=ru-ru" TargetMode="External"/><Relationship Id="rId31" Type="http://schemas.openxmlformats.org/officeDocument/2006/relationships/hyperlink" Target="http://cbd.minjust.gov.kg/act/view/ru-ru/112020?cl=ru-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bd.minjust.gov.kg/act/view/ru-ru/203176?cl=ru-ru" TargetMode="External"/><Relationship Id="rId14" Type="http://schemas.openxmlformats.org/officeDocument/2006/relationships/hyperlink" Target="http://cbd.minjust.gov.kg/act/view/ru-ru/873?cl=ru-ru" TargetMode="External"/><Relationship Id="rId22" Type="http://schemas.openxmlformats.org/officeDocument/2006/relationships/hyperlink" Target="http://cbd.minjust.gov.kg/act/view/ru-ru/203176?cl=ru-ru" TargetMode="External"/><Relationship Id="rId27" Type="http://schemas.openxmlformats.org/officeDocument/2006/relationships/hyperlink" Target="http://cbd.minjust.gov.kg/act/view/ru-ru/112020?cl=ru-ru" TargetMode="External"/><Relationship Id="rId30" Type="http://schemas.openxmlformats.org/officeDocument/2006/relationships/hyperlink" Target="http://cbd.minjust.gov.kg/act/view/ru-ru/203176?cl=ru-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2737</Words>
  <Characters>15602</Characters>
  <Application>Microsoft Office Word</Application>
  <DocSecurity>0</DocSecurity>
  <Lines>130</Lines>
  <Paragraphs>36</Paragraphs>
  <ScaleCrop>false</ScaleCrop>
  <Company/>
  <LinksUpToDate>false</LinksUpToDate>
  <CharactersWithSpaces>18303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Daniyar Mederov</dc:creator>
  <cp:lastModifiedBy>Daniyar Mederov</cp:lastModifiedBy>
  <cp:revision>1</cp:revision>
  <dcterms:created xsi:type="dcterms:W3CDTF">2020-06-03T09:39:00Z</dcterms:created>
  <dcterms:modified xsi:type="dcterms:W3CDTF">2020-06-03T09:41:00Z</dcterms:modified>
</cp:coreProperties>
</file>